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E11" w:rsidRPr="00624A91" w:rsidRDefault="00624A91" w:rsidP="00624A91">
      <w:pPr>
        <w:spacing w:after="0" w:line="360" w:lineRule="auto"/>
        <w:jc w:val="both"/>
        <w:rPr>
          <w:rFonts w:ascii="Calibri" w:hAnsi="Calibri" w:cs="Times New Roman"/>
          <w:b/>
          <w:sz w:val="28"/>
          <w:szCs w:val="28"/>
        </w:rPr>
      </w:pPr>
      <w:r w:rsidRPr="00624A91">
        <w:rPr>
          <w:rFonts w:ascii="Calibri" w:hAnsi="Calibri" w:cs="Times New Roman"/>
          <w:b/>
          <w:sz w:val="28"/>
          <w:szCs w:val="28"/>
        </w:rPr>
        <w:t>Dekompozycja (</w:t>
      </w:r>
      <w:proofErr w:type="spellStart"/>
      <w:r w:rsidRPr="00624A91">
        <w:rPr>
          <w:rFonts w:ascii="Calibri" w:hAnsi="Calibri" w:cs="Times New Roman"/>
          <w:b/>
          <w:i/>
          <w:sz w:val="28"/>
          <w:szCs w:val="28"/>
        </w:rPr>
        <w:t>Decomposition</w:t>
      </w:r>
      <w:proofErr w:type="spellEnd"/>
      <w:r w:rsidRPr="00624A91">
        <w:rPr>
          <w:rFonts w:ascii="Calibri" w:hAnsi="Calibri" w:cs="Times New Roman"/>
          <w:b/>
          <w:sz w:val="28"/>
          <w:szCs w:val="28"/>
        </w:rPr>
        <w:t>)</w:t>
      </w:r>
    </w:p>
    <w:p w:rsidR="00654582" w:rsidRPr="00624A91" w:rsidRDefault="00654582" w:rsidP="00624A91">
      <w:pPr>
        <w:spacing w:after="0" w:line="360" w:lineRule="auto"/>
        <w:ind w:firstLine="708"/>
        <w:jc w:val="both"/>
        <w:rPr>
          <w:rFonts w:ascii="Calibri" w:hAnsi="Calibri" w:cs="Times New Roman"/>
          <w:sz w:val="24"/>
          <w:szCs w:val="24"/>
        </w:rPr>
      </w:pPr>
      <w:r w:rsidRPr="00624A91">
        <w:rPr>
          <w:rFonts w:ascii="Calibri" w:hAnsi="Calibri" w:cs="Times New Roman"/>
          <w:sz w:val="24"/>
          <w:szCs w:val="24"/>
        </w:rPr>
        <w:t>Dekompozycja funkcjonalna jest metodą umożliwiającą realizację wielowejściowego układu kombinacyjnego</w:t>
      </w:r>
      <w:r w:rsidR="00624A91">
        <w:rPr>
          <w:rFonts w:ascii="Calibri" w:hAnsi="Calibri" w:cs="Times New Roman"/>
          <w:sz w:val="24"/>
          <w:szCs w:val="24"/>
        </w:rPr>
        <w:t>,</w:t>
      </w:r>
      <w:r w:rsidRPr="00624A91">
        <w:rPr>
          <w:rFonts w:ascii="Calibri" w:hAnsi="Calibri" w:cs="Times New Roman"/>
          <w:sz w:val="24"/>
          <w:szCs w:val="24"/>
        </w:rPr>
        <w:t xml:space="preserve"> opisanego wielowyjściową funkcją boolowską</w:t>
      </w:r>
      <w:r w:rsidR="00624A91">
        <w:rPr>
          <w:rFonts w:ascii="Calibri" w:hAnsi="Calibri" w:cs="Times New Roman"/>
          <w:sz w:val="24"/>
          <w:szCs w:val="24"/>
        </w:rPr>
        <w:t>,</w:t>
      </w:r>
      <w:r w:rsidRPr="00624A91">
        <w:rPr>
          <w:rFonts w:ascii="Calibri" w:hAnsi="Calibri" w:cs="Times New Roman"/>
          <w:sz w:val="24"/>
          <w:szCs w:val="24"/>
        </w:rPr>
        <w:t xml:space="preserve"> za </w:t>
      </w:r>
      <w:r w:rsidR="00624A91">
        <w:rPr>
          <w:rFonts w:ascii="Calibri" w:hAnsi="Calibri" w:cs="Times New Roman"/>
          <w:sz w:val="24"/>
          <w:szCs w:val="24"/>
        </w:rPr>
        <w:t>pomocą wielu układów</w:t>
      </w:r>
      <w:r w:rsidRPr="00624A91">
        <w:rPr>
          <w:rFonts w:ascii="Calibri" w:hAnsi="Calibri" w:cs="Times New Roman"/>
          <w:sz w:val="24"/>
          <w:szCs w:val="24"/>
        </w:rPr>
        <w:t xml:space="preserve"> połączonych ze sobą w taki sposób, aby zależność funkcyjna realizowanego układu nie uległa zmianie. Przy realizacjach na pamięciach dekompozycja umożliwia realizację funkcji z użyciem kilku tańszych pamięci ROM o mniejszej </w:t>
      </w:r>
      <w:proofErr w:type="spellStart"/>
      <w:r w:rsidR="00624A91">
        <w:rPr>
          <w:rFonts w:ascii="Calibri" w:hAnsi="Calibri" w:cs="Times New Roman"/>
          <w:sz w:val="24"/>
          <w:szCs w:val="24"/>
        </w:rPr>
        <w:t>liczbie</w:t>
      </w:r>
      <w:r w:rsidRPr="00624A91">
        <w:rPr>
          <w:rFonts w:ascii="Calibri" w:hAnsi="Calibri" w:cs="Times New Roman"/>
          <w:sz w:val="24"/>
          <w:szCs w:val="24"/>
        </w:rPr>
        <w:t>i</w:t>
      </w:r>
      <w:proofErr w:type="spellEnd"/>
      <w:r w:rsidRPr="00624A91">
        <w:rPr>
          <w:rFonts w:ascii="Calibri" w:hAnsi="Calibri" w:cs="Times New Roman"/>
          <w:sz w:val="24"/>
          <w:szCs w:val="24"/>
        </w:rPr>
        <w:t xml:space="preserve"> wejść zamiast jednej droższej pamięci ROM o dużej </w:t>
      </w:r>
      <w:r w:rsidR="00624A91">
        <w:rPr>
          <w:rFonts w:ascii="Calibri" w:hAnsi="Calibri" w:cs="Times New Roman"/>
          <w:sz w:val="24"/>
          <w:szCs w:val="24"/>
        </w:rPr>
        <w:t>liczbie</w:t>
      </w:r>
      <w:r w:rsidRPr="00624A91">
        <w:rPr>
          <w:rFonts w:ascii="Calibri" w:hAnsi="Calibri" w:cs="Times New Roman"/>
          <w:sz w:val="24"/>
          <w:szCs w:val="24"/>
        </w:rPr>
        <w:t xml:space="preserve"> wejść.</w:t>
      </w:r>
    </w:p>
    <w:p w:rsidR="00207413" w:rsidRPr="00624A91" w:rsidRDefault="00654582" w:rsidP="00624A91">
      <w:pPr>
        <w:spacing w:after="0" w:line="360" w:lineRule="auto"/>
        <w:ind w:firstLine="708"/>
        <w:jc w:val="both"/>
        <w:rPr>
          <w:rFonts w:ascii="Calibri" w:hAnsi="Calibri" w:cs="Times New Roman"/>
          <w:sz w:val="24"/>
          <w:szCs w:val="24"/>
        </w:rPr>
      </w:pPr>
      <w:r w:rsidRPr="00624A91">
        <w:rPr>
          <w:rFonts w:ascii="Calibri" w:hAnsi="Calibri" w:cs="Times New Roman"/>
          <w:sz w:val="24"/>
          <w:szCs w:val="24"/>
        </w:rPr>
        <w:t xml:space="preserve">Dekomponując funkcję boolowską zakłada się, że funkcja o </w:t>
      </w:r>
      <w:r w:rsidRPr="00624A91">
        <w:rPr>
          <w:rFonts w:ascii="Calibri" w:hAnsi="Calibri" w:cs="Times New Roman"/>
          <w:i/>
          <w:iCs/>
          <w:sz w:val="24"/>
          <w:szCs w:val="24"/>
        </w:rPr>
        <w:t>X</w:t>
      </w:r>
      <w:r w:rsidRPr="00624A91">
        <w:rPr>
          <w:rFonts w:ascii="Calibri" w:hAnsi="Calibri" w:cs="Times New Roman"/>
          <w:sz w:val="24"/>
          <w:szCs w:val="24"/>
        </w:rPr>
        <w:t xml:space="preserve"> argumentach </w:t>
      </w:r>
      <w:r w:rsidR="00624A91" w:rsidRPr="00624A91">
        <w:rPr>
          <w:rFonts w:ascii="Calibri" w:hAnsi="Calibri" w:cs="Times New Roman"/>
          <w:sz w:val="24"/>
          <w:szCs w:val="24"/>
        </w:rPr>
        <w:t xml:space="preserve">jest </w:t>
      </w:r>
      <w:r w:rsidRPr="00624A91">
        <w:rPr>
          <w:rFonts w:ascii="Calibri" w:hAnsi="Calibri" w:cs="Times New Roman"/>
          <w:sz w:val="24"/>
          <w:szCs w:val="24"/>
        </w:rPr>
        <w:t xml:space="preserve">dekomponowana na dwa komponenty oznaczane jako blok </w:t>
      </w:r>
      <w:r w:rsidRPr="00624A91">
        <w:rPr>
          <w:rFonts w:ascii="Calibri" w:hAnsi="Calibri" w:cs="Times New Roman"/>
          <w:i/>
          <w:iCs/>
          <w:sz w:val="24"/>
          <w:szCs w:val="24"/>
        </w:rPr>
        <w:t>G</w:t>
      </w:r>
      <w:r w:rsidRPr="00624A91">
        <w:rPr>
          <w:rFonts w:ascii="Calibri" w:hAnsi="Calibri" w:cs="Times New Roman"/>
          <w:sz w:val="24"/>
          <w:szCs w:val="24"/>
        </w:rPr>
        <w:t xml:space="preserve"> oraz blok </w:t>
      </w:r>
      <w:r w:rsidRPr="00624A91">
        <w:rPr>
          <w:rFonts w:ascii="Calibri" w:hAnsi="Calibri" w:cs="Times New Roman"/>
          <w:i/>
          <w:iCs/>
          <w:sz w:val="24"/>
          <w:szCs w:val="24"/>
        </w:rPr>
        <w:t>H</w:t>
      </w:r>
      <w:r w:rsidRPr="00624A91">
        <w:rPr>
          <w:rFonts w:ascii="Calibri" w:hAnsi="Calibri" w:cs="Times New Roman"/>
          <w:sz w:val="24"/>
          <w:szCs w:val="24"/>
        </w:rPr>
        <w:t xml:space="preserve">. Argumentami pośrednimi, czyli argumentami bloku </w:t>
      </w:r>
      <w:r w:rsidRPr="00624A91">
        <w:rPr>
          <w:rFonts w:ascii="Calibri" w:hAnsi="Calibri" w:cs="Times New Roman"/>
          <w:i/>
          <w:iCs/>
          <w:sz w:val="24"/>
          <w:szCs w:val="24"/>
        </w:rPr>
        <w:t>G</w:t>
      </w:r>
      <w:r w:rsidR="00624A91">
        <w:rPr>
          <w:rFonts w:ascii="Calibri" w:hAnsi="Calibri" w:cs="Times New Roman"/>
          <w:i/>
          <w:iCs/>
          <w:sz w:val="24"/>
          <w:szCs w:val="24"/>
        </w:rPr>
        <w:t>,</w:t>
      </w:r>
      <w:r w:rsidRPr="00624A91">
        <w:rPr>
          <w:rFonts w:ascii="Calibri" w:hAnsi="Calibri" w:cs="Times New Roman"/>
          <w:sz w:val="24"/>
          <w:szCs w:val="24"/>
        </w:rPr>
        <w:t xml:space="preserve"> jest zbiór </w:t>
      </w:r>
      <w:r w:rsidRPr="00624A91">
        <w:rPr>
          <w:rFonts w:ascii="Calibri" w:hAnsi="Calibri" w:cs="Times New Roman"/>
          <w:i/>
          <w:iCs/>
          <w:sz w:val="24"/>
          <w:szCs w:val="24"/>
        </w:rPr>
        <w:t>V</w:t>
      </w:r>
      <w:r w:rsidRPr="00624A91">
        <w:rPr>
          <w:rFonts w:ascii="Calibri" w:hAnsi="Calibri" w:cs="Times New Roman"/>
          <w:sz w:val="24"/>
          <w:szCs w:val="24"/>
        </w:rPr>
        <w:t>, natomiast argumentami bezpośrednimi</w:t>
      </w:r>
      <w:r w:rsidR="00624A91">
        <w:rPr>
          <w:rFonts w:ascii="Calibri" w:hAnsi="Calibri" w:cs="Times New Roman"/>
          <w:sz w:val="24"/>
          <w:szCs w:val="24"/>
        </w:rPr>
        <w:t>,</w:t>
      </w:r>
      <w:r w:rsidRPr="00624A91">
        <w:rPr>
          <w:rFonts w:ascii="Calibri" w:hAnsi="Calibri" w:cs="Times New Roman"/>
          <w:sz w:val="24"/>
          <w:szCs w:val="24"/>
        </w:rPr>
        <w:t xml:space="preserve"> czyli argumentami bloku </w:t>
      </w:r>
      <w:r w:rsidRPr="00624A91">
        <w:rPr>
          <w:rFonts w:ascii="Calibri" w:hAnsi="Calibri" w:cs="Times New Roman"/>
          <w:i/>
          <w:iCs/>
          <w:sz w:val="24"/>
          <w:szCs w:val="24"/>
        </w:rPr>
        <w:t>H</w:t>
      </w:r>
      <w:r w:rsidR="00624A91">
        <w:rPr>
          <w:rFonts w:ascii="Calibri" w:hAnsi="Calibri" w:cs="Times New Roman"/>
          <w:i/>
          <w:iCs/>
          <w:sz w:val="24"/>
          <w:szCs w:val="24"/>
        </w:rPr>
        <w:t>,</w:t>
      </w:r>
      <w:r w:rsidRPr="00624A91">
        <w:rPr>
          <w:rFonts w:ascii="Calibri" w:hAnsi="Calibri" w:cs="Times New Roman"/>
          <w:sz w:val="24"/>
          <w:szCs w:val="24"/>
        </w:rPr>
        <w:t xml:space="preserve"> jest zbiór </w:t>
      </w:r>
      <w:r w:rsidRPr="00624A91">
        <w:rPr>
          <w:rFonts w:ascii="Calibri" w:hAnsi="Calibri" w:cs="Times New Roman"/>
          <w:i/>
          <w:iCs/>
          <w:sz w:val="24"/>
          <w:szCs w:val="24"/>
        </w:rPr>
        <w:t>U</w:t>
      </w:r>
      <w:r w:rsidRPr="00624A91">
        <w:rPr>
          <w:rFonts w:ascii="Calibri" w:hAnsi="Calibri" w:cs="Times New Roman"/>
          <w:sz w:val="24"/>
          <w:szCs w:val="24"/>
        </w:rPr>
        <w:t xml:space="preserve"> oraz wyjścia bloku </w:t>
      </w:r>
      <w:r w:rsidRPr="00624A91">
        <w:rPr>
          <w:rFonts w:ascii="Calibri" w:hAnsi="Calibri" w:cs="Times New Roman"/>
          <w:i/>
          <w:iCs/>
          <w:sz w:val="24"/>
          <w:szCs w:val="24"/>
        </w:rPr>
        <w:t>G</w:t>
      </w:r>
      <w:r w:rsidR="00624A91">
        <w:rPr>
          <w:rFonts w:ascii="Calibri" w:hAnsi="Calibri" w:cs="Times New Roman"/>
          <w:sz w:val="24"/>
          <w:szCs w:val="24"/>
        </w:rPr>
        <w:t xml:space="preserve"> –</w:t>
      </w:r>
      <w:r w:rsidRPr="00624A91">
        <w:rPr>
          <w:rFonts w:ascii="Calibri" w:hAnsi="Calibri" w:cs="Times New Roman"/>
          <w:sz w:val="24"/>
          <w:szCs w:val="24"/>
        </w:rPr>
        <w:t xml:space="preserve"> </w:t>
      </w:r>
      <w:r w:rsidRPr="00624A91">
        <w:rPr>
          <w:rFonts w:ascii="Calibri" w:hAnsi="Calibri" w:cs="Times New Roman"/>
          <w:i/>
          <w:sz w:val="24"/>
          <w:szCs w:val="24"/>
        </w:rPr>
        <w:t>F</w:t>
      </w:r>
      <w:r w:rsidRPr="00624A91">
        <w:rPr>
          <w:rFonts w:ascii="Calibri" w:hAnsi="Calibri" w:cs="Times New Roman"/>
          <w:sz w:val="24"/>
          <w:szCs w:val="24"/>
        </w:rPr>
        <w:t xml:space="preserve"> = </w:t>
      </w:r>
      <w:r w:rsidRPr="00624A91">
        <w:rPr>
          <w:rFonts w:ascii="Calibri" w:hAnsi="Calibri" w:cs="Times New Roman"/>
          <w:i/>
          <w:sz w:val="24"/>
          <w:szCs w:val="24"/>
        </w:rPr>
        <w:t>H</w:t>
      </w:r>
      <w:r w:rsidRPr="00624A91">
        <w:rPr>
          <w:rFonts w:ascii="Calibri" w:hAnsi="Calibri" w:cs="Times New Roman"/>
          <w:sz w:val="24"/>
          <w:szCs w:val="24"/>
        </w:rPr>
        <w:t>(</w:t>
      </w:r>
      <w:r w:rsidRPr="00624A91">
        <w:rPr>
          <w:rFonts w:ascii="Calibri" w:hAnsi="Calibri" w:cs="Times New Roman"/>
          <w:i/>
          <w:sz w:val="24"/>
          <w:szCs w:val="24"/>
        </w:rPr>
        <w:t>U</w:t>
      </w:r>
      <w:r w:rsidRPr="00624A91">
        <w:rPr>
          <w:rFonts w:ascii="Calibri" w:hAnsi="Calibri" w:cs="Times New Roman"/>
          <w:sz w:val="24"/>
          <w:szCs w:val="24"/>
        </w:rPr>
        <w:t>, G(</w:t>
      </w:r>
      <w:r w:rsidRPr="00624A91">
        <w:rPr>
          <w:rFonts w:ascii="Calibri" w:hAnsi="Calibri" w:cs="Times New Roman"/>
          <w:i/>
          <w:sz w:val="24"/>
          <w:szCs w:val="24"/>
        </w:rPr>
        <w:t>V</w:t>
      </w:r>
      <w:r w:rsidRPr="00624A91">
        <w:rPr>
          <w:rFonts w:ascii="Calibri" w:hAnsi="Calibri" w:cs="Times New Roman"/>
          <w:sz w:val="24"/>
          <w:szCs w:val="24"/>
        </w:rPr>
        <w:t xml:space="preserve">)). </w:t>
      </w:r>
      <w:r w:rsidR="00F42E11" w:rsidRPr="00624A91">
        <w:rPr>
          <w:rFonts w:ascii="Calibri" w:hAnsi="Calibri" w:cs="Times New Roman"/>
          <w:sz w:val="24"/>
          <w:szCs w:val="24"/>
        </w:rPr>
        <w:t xml:space="preserve">Dodatkowo </w:t>
      </w:r>
      <w:r w:rsidRPr="00624A91">
        <w:rPr>
          <w:rFonts w:ascii="Calibri" w:hAnsi="Calibri" w:cs="Times New Roman"/>
          <w:sz w:val="24"/>
          <w:szCs w:val="24"/>
        </w:rPr>
        <w:t xml:space="preserve">podstawowy schemat dekompozycji </w:t>
      </w:r>
      <w:r w:rsidR="00F42E11" w:rsidRPr="00624A91">
        <w:rPr>
          <w:rFonts w:ascii="Calibri" w:hAnsi="Calibri" w:cs="Times New Roman"/>
          <w:sz w:val="24"/>
          <w:szCs w:val="24"/>
        </w:rPr>
        <w:t xml:space="preserve">może być </w:t>
      </w:r>
      <w:r w:rsidRPr="00624A91">
        <w:rPr>
          <w:rFonts w:ascii="Calibri" w:hAnsi="Calibri" w:cs="Times New Roman"/>
          <w:sz w:val="24"/>
          <w:szCs w:val="24"/>
        </w:rPr>
        <w:t>rozbudowany do tzw. dekompozycji podwójnej</w:t>
      </w:r>
      <w:r w:rsidR="00624A91">
        <w:rPr>
          <w:rFonts w:ascii="Calibri" w:hAnsi="Calibri" w:cs="Times New Roman"/>
          <w:sz w:val="24"/>
          <w:szCs w:val="24"/>
        </w:rPr>
        <w:t xml:space="preserve"> –</w:t>
      </w:r>
      <w:r w:rsidRPr="00624A91">
        <w:rPr>
          <w:rFonts w:ascii="Calibri" w:hAnsi="Calibri" w:cs="Times New Roman"/>
          <w:sz w:val="24"/>
          <w:szCs w:val="24"/>
        </w:rPr>
        <w:t xml:space="preserve"> </w:t>
      </w:r>
      <w:r w:rsidRPr="00624A91">
        <w:rPr>
          <w:rFonts w:ascii="Calibri" w:hAnsi="Calibri" w:cs="Times New Roman"/>
          <w:i/>
          <w:sz w:val="24"/>
          <w:szCs w:val="24"/>
        </w:rPr>
        <w:t>F</w:t>
      </w:r>
      <w:r w:rsidRPr="00624A91">
        <w:rPr>
          <w:rFonts w:ascii="Calibri" w:hAnsi="Calibri" w:cs="Times New Roman"/>
          <w:sz w:val="24"/>
          <w:szCs w:val="24"/>
        </w:rPr>
        <w:t xml:space="preserve"> = </w:t>
      </w:r>
      <w:r w:rsidRPr="00624A91">
        <w:rPr>
          <w:rFonts w:ascii="Calibri" w:hAnsi="Calibri" w:cs="Times New Roman"/>
          <w:i/>
          <w:sz w:val="24"/>
          <w:szCs w:val="24"/>
        </w:rPr>
        <w:t>H</w:t>
      </w:r>
      <w:r w:rsidRPr="00624A91">
        <w:rPr>
          <w:rFonts w:ascii="Calibri" w:hAnsi="Calibri" w:cs="Times New Roman"/>
          <w:sz w:val="24"/>
          <w:szCs w:val="24"/>
        </w:rPr>
        <w:t>(</w:t>
      </w:r>
      <w:r w:rsidRPr="00624A91">
        <w:rPr>
          <w:rFonts w:ascii="Calibri" w:hAnsi="Calibri" w:cs="Times New Roman"/>
          <w:i/>
          <w:sz w:val="24"/>
          <w:szCs w:val="24"/>
        </w:rPr>
        <w:t>G</w:t>
      </w:r>
      <w:r w:rsidRPr="00624A91">
        <w:rPr>
          <w:rFonts w:ascii="Calibri" w:hAnsi="Calibri" w:cs="Times New Roman"/>
          <w:sz w:val="24"/>
          <w:szCs w:val="24"/>
        </w:rPr>
        <w:t>(</w:t>
      </w:r>
      <w:r w:rsidRPr="00624A91">
        <w:rPr>
          <w:rFonts w:ascii="Calibri" w:hAnsi="Calibri" w:cs="Times New Roman"/>
          <w:i/>
          <w:sz w:val="24"/>
          <w:szCs w:val="24"/>
        </w:rPr>
        <w:t>U</w:t>
      </w:r>
      <w:r w:rsidRPr="00624A91">
        <w:rPr>
          <w:rFonts w:ascii="Calibri" w:hAnsi="Calibri" w:cs="Times New Roman"/>
          <w:sz w:val="24"/>
          <w:szCs w:val="24"/>
          <w:vertAlign w:val="subscript"/>
        </w:rPr>
        <w:t>1</w:t>
      </w:r>
      <w:r w:rsidRPr="00624A91">
        <w:rPr>
          <w:rFonts w:ascii="Calibri" w:hAnsi="Calibri" w:cs="Times New Roman"/>
          <w:sz w:val="24"/>
          <w:szCs w:val="24"/>
        </w:rPr>
        <w:t xml:space="preserve">), </w:t>
      </w:r>
      <w:r w:rsidRPr="00624A91">
        <w:rPr>
          <w:rFonts w:ascii="Calibri" w:hAnsi="Calibri" w:cs="Times New Roman"/>
          <w:i/>
          <w:sz w:val="24"/>
          <w:szCs w:val="24"/>
        </w:rPr>
        <w:t>G</w:t>
      </w:r>
      <w:r w:rsidRPr="00624A91">
        <w:rPr>
          <w:rFonts w:ascii="Calibri" w:hAnsi="Calibri" w:cs="Times New Roman"/>
          <w:sz w:val="24"/>
          <w:szCs w:val="24"/>
        </w:rPr>
        <w:t>(</w:t>
      </w:r>
      <w:r w:rsidRPr="00624A91">
        <w:rPr>
          <w:rFonts w:ascii="Calibri" w:hAnsi="Calibri" w:cs="Times New Roman"/>
          <w:i/>
          <w:sz w:val="24"/>
          <w:szCs w:val="24"/>
        </w:rPr>
        <w:t>U</w:t>
      </w:r>
      <w:r w:rsidRPr="00624A91">
        <w:rPr>
          <w:rFonts w:ascii="Calibri" w:hAnsi="Calibri" w:cs="Times New Roman"/>
          <w:sz w:val="24"/>
          <w:szCs w:val="24"/>
          <w:vertAlign w:val="subscript"/>
        </w:rPr>
        <w:t>2</w:t>
      </w:r>
      <w:r w:rsidRPr="00624A91">
        <w:rPr>
          <w:rFonts w:ascii="Calibri" w:hAnsi="Calibri" w:cs="Times New Roman"/>
          <w:sz w:val="24"/>
          <w:szCs w:val="24"/>
        </w:rPr>
        <w:t xml:space="preserve">)), istotnej przy realizacjach, której komponenty są wyłącznie blokami pamięci.  </w:t>
      </w:r>
    </w:p>
    <w:p w:rsidR="00AB42BD" w:rsidRPr="00624A91" w:rsidRDefault="00AB42BD" w:rsidP="00624A91">
      <w:pPr>
        <w:spacing w:after="0" w:line="360" w:lineRule="auto"/>
        <w:ind w:firstLine="708"/>
        <w:jc w:val="both"/>
        <w:rPr>
          <w:rFonts w:ascii="Calibri" w:hAnsi="Calibri" w:cs="Times New Roman"/>
          <w:sz w:val="24"/>
          <w:szCs w:val="24"/>
        </w:rPr>
      </w:pPr>
      <w:r w:rsidRPr="00624A91">
        <w:rPr>
          <w:rFonts w:ascii="Calibri" w:hAnsi="Calibri" w:cs="Times New Roman"/>
          <w:sz w:val="24"/>
          <w:szCs w:val="24"/>
        </w:rPr>
        <w:t xml:space="preserve">W celu wyznaczenia dekompozycji funkcji boolowskiej należy wczytać </w:t>
      </w:r>
      <w:r w:rsidR="00624A91" w:rsidRPr="00624A91">
        <w:rPr>
          <w:rFonts w:ascii="Calibri" w:hAnsi="Calibri" w:cs="Times New Roman"/>
          <w:sz w:val="24"/>
          <w:szCs w:val="24"/>
        </w:rPr>
        <w:t xml:space="preserve">plik danych </w:t>
      </w:r>
      <w:r w:rsidRPr="00624A91">
        <w:rPr>
          <w:rFonts w:ascii="Calibri" w:hAnsi="Calibri" w:cs="Times New Roman"/>
          <w:sz w:val="24"/>
          <w:szCs w:val="24"/>
        </w:rPr>
        <w:t xml:space="preserve">zawierający funkcję boolowską (wczytana przez użytkownika funkcja zostanie przedstawiona w obszarze danych wejściowych), wybrać argumenty bloku </w:t>
      </w:r>
      <w:r w:rsidRPr="00624A91">
        <w:rPr>
          <w:rFonts w:ascii="Calibri" w:hAnsi="Calibri" w:cs="Times New Roman"/>
          <w:i/>
          <w:sz w:val="24"/>
          <w:szCs w:val="24"/>
        </w:rPr>
        <w:t>G</w:t>
      </w:r>
      <w:r w:rsidRPr="00624A91">
        <w:rPr>
          <w:rFonts w:ascii="Calibri" w:hAnsi="Calibri" w:cs="Times New Roman"/>
          <w:sz w:val="24"/>
          <w:szCs w:val="24"/>
        </w:rPr>
        <w:t xml:space="preserve"> oraz argumenty bloku </w:t>
      </w:r>
      <w:r w:rsidRPr="00624A91">
        <w:rPr>
          <w:rFonts w:ascii="Calibri" w:hAnsi="Calibri" w:cs="Times New Roman"/>
          <w:i/>
          <w:sz w:val="24"/>
          <w:szCs w:val="24"/>
        </w:rPr>
        <w:t>H</w:t>
      </w:r>
      <w:r w:rsidRPr="00624A91">
        <w:rPr>
          <w:rFonts w:ascii="Calibri" w:hAnsi="Calibri" w:cs="Times New Roman"/>
          <w:sz w:val="24"/>
          <w:szCs w:val="24"/>
        </w:rPr>
        <w:t>, wybrać metodę wyznaczania pokrycia kolumnowego, wybrać wyniki, które mają zostać zaprezentowane</w:t>
      </w:r>
      <w:r w:rsidR="00624A91">
        <w:rPr>
          <w:rFonts w:ascii="Calibri" w:hAnsi="Calibri" w:cs="Times New Roman"/>
          <w:sz w:val="24"/>
          <w:szCs w:val="24"/>
        </w:rPr>
        <w:t xml:space="preserve">, a następnie </w:t>
      </w:r>
      <w:r w:rsidRPr="00624A91">
        <w:rPr>
          <w:rFonts w:ascii="Calibri" w:hAnsi="Calibri" w:cs="Times New Roman"/>
          <w:sz w:val="24"/>
          <w:szCs w:val="24"/>
        </w:rPr>
        <w:t xml:space="preserve">uruchomić procedurę wyznaczania dekompozycji wczytanej funkcji boolowskiej. Po zakończeniu obliczeń wybrane przez użytkownika wyniki obliczeń </w:t>
      </w:r>
      <w:r w:rsidR="00624A91" w:rsidRPr="00624A91">
        <w:rPr>
          <w:rFonts w:ascii="Calibri" w:hAnsi="Calibri" w:cs="Times New Roman"/>
          <w:sz w:val="24"/>
          <w:szCs w:val="24"/>
        </w:rPr>
        <w:t xml:space="preserve">zostaną </w:t>
      </w:r>
      <w:r w:rsidRPr="00624A91">
        <w:rPr>
          <w:rFonts w:ascii="Calibri" w:hAnsi="Calibri" w:cs="Times New Roman"/>
          <w:sz w:val="24"/>
          <w:szCs w:val="24"/>
        </w:rPr>
        <w:t>zaprezentowane w obszarze prezentacji wyników obliczeń. Aplikacja umożliwia również eksport uzyskanych wyników obliczeń do pliku zewnętrznego.</w:t>
      </w:r>
    </w:p>
    <w:p w:rsidR="00AB42BD" w:rsidRDefault="00AB42BD" w:rsidP="00624A91">
      <w:pPr>
        <w:spacing w:after="0" w:line="360" w:lineRule="auto"/>
        <w:ind w:firstLine="708"/>
        <w:jc w:val="both"/>
        <w:rPr>
          <w:rFonts w:ascii="Calibri" w:hAnsi="Calibri" w:cs="Times New Roman"/>
          <w:sz w:val="24"/>
          <w:szCs w:val="24"/>
        </w:rPr>
      </w:pPr>
      <w:r w:rsidRPr="00624A91">
        <w:rPr>
          <w:rFonts w:ascii="Calibri" w:hAnsi="Calibri" w:cs="Times New Roman"/>
          <w:sz w:val="24"/>
          <w:szCs w:val="24"/>
        </w:rPr>
        <w:t>Dzięki zastosowaniu graficznego interfejsu użytkownika, obsługa aplikacji jest bardzo prosta i intuicyjna. Po uruchomieniu</w:t>
      </w:r>
      <w:r w:rsidR="00324A65" w:rsidRPr="00624A91">
        <w:rPr>
          <w:rFonts w:ascii="Calibri" w:hAnsi="Calibri" w:cs="Times New Roman"/>
          <w:sz w:val="24"/>
          <w:szCs w:val="24"/>
        </w:rPr>
        <w:t xml:space="preserve"> programu</w:t>
      </w:r>
      <w:r w:rsidRPr="00624A91">
        <w:rPr>
          <w:rFonts w:ascii="Calibri" w:hAnsi="Calibri" w:cs="Times New Roman"/>
          <w:sz w:val="24"/>
          <w:szCs w:val="24"/>
        </w:rPr>
        <w:t xml:space="preserve"> </w:t>
      </w:r>
      <w:r w:rsidR="00624A91" w:rsidRPr="00624A91">
        <w:rPr>
          <w:rFonts w:ascii="Calibri" w:hAnsi="Calibri" w:cs="Times New Roman"/>
          <w:sz w:val="24"/>
          <w:szCs w:val="24"/>
        </w:rPr>
        <w:t xml:space="preserve">jest </w:t>
      </w:r>
      <w:r w:rsidRPr="00624A91">
        <w:rPr>
          <w:rFonts w:ascii="Calibri" w:hAnsi="Calibri" w:cs="Times New Roman"/>
          <w:sz w:val="24"/>
          <w:szCs w:val="24"/>
        </w:rPr>
        <w:t>wyświetlane głó</w:t>
      </w:r>
      <w:r w:rsidR="00324A65" w:rsidRPr="00624A91">
        <w:rPr>
          <w:rFonts w:ascii="Calibri" w:hAnsi="Calibri" w:cs="Times New Roman"/>
          <w:sz w:val="24"/>
          <w:szCs w:val="24"/>
        </w:rPr>
        <w:t>wne okno aplikacji</w:t>
      </w:r>
      <w:r w:rsidR="00624A91">
        <w:rPr>
          <w:rFonts w:ascii="Calibri" w:hAnsi="Calibri" w:cs="Times New Roman"/>
          <w:sz w:val="24"/>
          <w:szCs w:val="24"/>
        </w:rPr>
        <w:t xml:space="preserve">. Z tego </w:t>
      </w:r>
      <w:r w:rsidRPr="00624A91">
        <w:rPr>
          <w:rFonts w:ascii="Calibri" w:hAnsi="Calibri" w:cs="Times New Roman"/>
          <w:sz w:val="24"/>
          <w:szCs w:val="24"/>
        </w:rPr>
        <w:t>poziomu użytkownik może przeprowadzić wszystkie zaplanowane operacje.</w:t>
      </w:r>
    </w:p>
    <w:p w:rsidR="00837A47" w:rsidRPr="00624A91" w:rsidRDefault="00837A47" w:rsidP="00624A91">
      <w:pPr>
        <w:spacing w:after="0" w:line="360" w:lineRule="auto"/>
        <w:ind w:firstLine="708"/>
        <w:jc w:val="both"/>
        <w:rPr>
          <w:rFonts w:ascii="Calibri" w:hAnsi="Calibri" w:cs="Times New Roman"/>
          <w:sz w:val="24"/>
          <w:szCs w:val="24"/>
        </w:rPr>
      </w:pPr>
    </w:p>
    <w:p w:rsidR="0044006A" w:rsidRPr="00624A91" w:rsidRDefault="0044006A" w:rsidP="00624A91">
      <w:pPr>
        <w:spacing w:after="0" w:line="360" w:lineRule="auto"/>
        <w:jc w:val="both"/>
        <w:rPr>
          <w:rFonts w:ascii="Calibri" w:hAnsi="Calibri" w:cs="Times New Roman"/>
          <w:b/>
          <w:sz w:val="24"/>
          <w:szCs w:val="24"/>
        </w:rPr>
      </w:pPr>
      <w:r w:rsidRPr="00624A91">
        <w:rPr>
          <w:rFonts w:ascii="Calibri" w:hAnsi="Calibri" w:cs="Times New Roman"/>
          <w:b/>
          <w:sz w:val="24"/>
          <w:szCs w:val="24"/>
        </w:rPr>
        <w:t>Literatura</w:t>
      </w:r>
    </w:p>
    <w:p w:rsidR="0044006A" w:rsidRPr="00DE6A05" w:rsidRDefault="0044006A" w:rsidP="00F535BE">
      <w:pPr>
        <w:tabs>
          <w:tab w:val="left" w:pos="426"/>
        </w:tabs>
        <w:spacing w:line="360" w:lineRule="auto"/>
        <w:rPr>
          <w:rFonts w:ascii="Calibri" w:hAnsi="Calibri"/>
        </w:rPr>
      </w:pPr>
      <w:r w:rsidRPr="00DE6A05">
        <w:rPr>
          <w:rFonts w:ascii="Calibri" w:hAnsi="Calibri"/>
        </w:rPr>
        <w:t xml:space="preserve">Iwaszko T., </w:t>
      </w:r>
      <w:r w:rsidRPr="00DE6A05">
        <w:rPr>
          <w:rFonts w:ascii="Calibri" w:hAnsi="Calibri"/>
          <w:i/>
        </w:rPr>
        <w:t>Dekompozycja funkcji boolowskich z zastosowaniem do syntezy generatorów adresów</w:t>
      </w:r>
      <w:r w:rsidRPr="00DE6A05">
        <w:rPr>
          <w:rFonts w:ascii="Calibri" w:hAnsi="Calibri"/>
        </w:rPr>
        <w:t xml:space="preserve">. </w:t>
      </w:r>
      <w:r w:rsidR="004C5A49" w:rsidRPr="00DE6A05">
        <w:rPr>
          <w:rFonts w:ascii="Calibri" w:hAnsi="Calibri"/>
        </w:rPr>
        <w:t>Praca inżynierska</w:t>
      </w:r>
      <w:r w:rsidR="00624A91" w:rsidRPr="00DE6A05">
        <w:rPr>
          <w:rFonts w:ascii="Calibri" w:hAnsi="Calibri"/>
        </w:rPr>
        <w:t>,</w:t>
      </w:r>
      <w:r w:rsidR="004C5A49" w:rsidRPr="00DE6A05">
        <w:rPr>
          <w:rFonts w:ascii="Calibri" w:hAnsi="Calibri"/>
        </w:rPr>
        <w:t xml:space="preserve"> W</w:t>
      </w:r>
      <w:r w:rsidRPr="00DE6A05">
        <w:rPr>
          <w:rFonts w:ascii="Calibri" w:hAnsi="Calibri"/>
        </w:rPr>
        <w:t xml:space="preserve">ydział </w:t>
      </w:r>
      <w:proofErr w:type="spellStart"/>
      <w:r w:rsidRPr="00DE6A05">
        <w:rPr>
          <w:rFonts w:ascii="Calibri" w:hAnsi="Calibri"/>
        </w:rPr>
        <w:t>EiTI</w:t>
      </w:r>
      <w:proofErr w:type="spellEnd"/>
      <w:r w:rsidRPr="00DE6A05">
        <w:rPr>
          <w:rFonts w:ascii="Calibri" w:hAnsi="Calibri"/>
        </w:rPr>
        <w:t xml:space="preserve"> Politechniki Warszawskiej, Warszawa 2016.</w:t>
      </w:r>
    </w:p>
    <w:p w:rsidR="0044006A" w:rsidRPr="00DE6A05" w:rsidRDefault="0044006A" w:rsidP="00F535BE">
      <w:pPr>
        <w:tabs>
          <w:tab w:val="left" w:pos="426"/>
        </w:tabs>
        <w:spacing w:line="360" w:lineRule="auto"/>
        <w:rPr>
          <w:rFonts w:ascii="Calibri" w:hAnsi="Calibri"/>
        </w:rPr>
      </w:pPr>
      <w:r w:rsidRPr="00DE6A05">
        <w:rPr>
          <w:rFonts w:ascii="Calibri" w:hAnsi="Calibri"/>
        </w:rPr>
        <w:t xml:space="preserve">Chądzyński B., </w:t>
      </w:r>
      <w:r w:rsidRPr="00DE6A05">
        <w:rPr>
          <w:rFonts w:ascii="Calibri" w:hAnsi="Calibri"/>
          <w:i/>
        </w:rPr>
        <w:t xml:space="preserve">Implementacja algorytmu dekompozycji układów kombinacyjnych z zastosowaniem metody uzupełniania funkcji boolowskich. </w:t>
      </w:r>
      <w:r w:rsidR="004C5A49" w:rsidRPr="00DE6A05">
        <w:rPr>
          <w:rFonts w:ascii="Calibri" w:hAnsi="Calibri"/>
        </w:rPr>
        <w:t>Praca inżynierska</w:t>
      </w:r>
      <w:r w:rsidR="00624A91" w:rsidRPr="00DE6A05">
        <w:rPr>
          <w:rFonts w:ascii="Calibri" w:hAnsi="Calibri"/>
        </w:rPr>
        <w:t>,</w:t>
      </w:r>
      <w:r w:rsidR="004C5A49" w:rsidRPr="00DE6A05">
        <w:rPr>
          <w:rFonts w:ascii="Calibri" w:hAnsi="Calibri"/>
        </w:rPr>
        <w:t xml:space="preserve"> W</w:t>
      </w:r>
      <w:r w:rsidRPr="00DE6A05">
        <w:rPr>
          <w:rFonts w:ascii="Calibri" w:hAnsi="Calibri"/>
        </w:rPr>
        <w:t xml:space="preserve">ydział </w:t>
      </w:r>
      <w:proofErr w:type="spellStart"/>
      <w:r w:rsidRPr="00DE6A05">
        <w:rPr>
          <w:rFonts w:ascii="Calibri" w:hAnsi="Calibri"/>
        </w:rPr>
        <w:t>EiTI</w:t>
      </w:r>
      <w:proofErr w:type="spellEnd"/>
      <w:r w:rsidRPr="00DE6A05">
        <w:rPr>
          <w:rFonts w:ascii="Calibri" w:hAnsi="Calibri"/>
        </w:rPr>
        <w:t xml:space="preserve"> Politechniki Warszawskiej, </w:t>
      </w:r>
      <w:r w:rsidR="00D87475">
        <w:rPr>
          <w:rFonts w:ascii="Calibri" w:hAnsi="Calibri"/>
        </w:rPr>
        <w:t xml:space="preserve">OKNO, </w:t>
      </w:r>
      <w:r w:rsidRPr="00DE6A05">
        <w:rPr>
          <w:rFonts w:ascii="Calibri" w:hAnsi="Calibri"/>
        </w:rPr>
        <w:t>Warszawa 2015.</w:t>
      </w:r>
    </w:p>
    <w:sectPr w:rsidR="0044006A" w:rsidRPr="00DE6A05" w:rsidSect="00AB4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26E35"/>
    <w:multiLevelType w:val="hybridMultilevel"/>
    <w:tmpl w:val="49209D6C"/>
    <w:lvl w:ilvl="0" w:tplc="F4F89072">
      <w:start w:val="1"/>
      <w:numFmt w:val="decimal"/>
      <w:lvlText w:val="[%1]"/>
      <w:lvlJc w:val="left"/>
      <w:pPr>
        <w:ind w:left="2204" w:hanging="360"/>
      </w:pPr>
      <w:rPr>
        <w:b w:val="0"/>
        <w:i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1E125C"/>
    <w:multiLevelType w:val="hybridMultilevel"/>
    <w:tmpl w:val="DD0A70C2"/>
    <w:lvl w:ilvl="0" w:tplc="CBC629E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4C9C527F"/>
    <w:multiLevelType w:val="hybridMultilevel"/>
    <w:tmpl w:val="3B9A0D72"/>
    <w:lvl w:ilvl="0" w:tplc="75C235D0">
      <w:start w:val="1"/>
      <w:numFmt w:val="decimal"/>
      <w:lvlText w:val="[%1]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062876"/>
    <w:multiLevelType w:val="hybridMultilevel"/>
    <w:tmpl w:val="CA12B8DC"/>
    <w:lvl w:ilvl="0" w:tplc="81B688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2CB0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4C3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1656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BEE6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9496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DA4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2CCB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1A88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7344863"/>
    <w:multiLevelType w:val="hybridMultilevel"/>
    <w:tmpl w:val="A0348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A2D95"/>
    <w:rsid w:val="0005500C"/>
    <w:rsid w:val="0007487D"/>
    <w:rsid w:val="000B64EF"/>
    <w:rsid w:val="000D1C28"/>
    <w:rsid w:val="000D3403"/>
    <w:rsid w:val="00107FFC"/>
    <w:rsid w:val="0011538A"/>
    <w:rsid w:val="00173E5A"/>
    <w:rsid w:val="0017458F"/>
    <w:rsid w:val="001E2528"/>
    <w:rsid w:val="00207413"/>
    <w:rsid w:val="00295DC9"/>
    <w:rsid w:val="002B6149"/>
    <w:rsid w:val="002D3B24"/>
    <w:rsid w:val="002F5B68"/>
    <w:rsid w:val="00314AA5"/>
    <w:rsid w:val="0032400A"/>
    <w:rsid w:val="00324A65"/>
    <w:rsid w:val="00335564"/>
    <w:rsid w:val="003B6D62"/>
    <w:rsid w:val="00422F7F"/>
    <w:rsid w:val="0043362A"/>
    <w:rsid w:val="0044006A"/>
    <w:rsid w:val="004427A4"/>
    <w:rsid w:val="00452156"/>
    <w:rsid w:val="00452433"/>
    <w:rsid w:val="004C5A49"/>
    <w:rsid w:val="004D2705"/>
    <w:rsid w:val="00564096"/>
    <w:rsid w:val="005A2D95"/>
    <w:rsid w:val="005C0DD4"/>
    <w:rsid w:val="006044F0"/>
    <w:rsid w:val="00620C06"/>
    <w:rsid w:val="00624A91"/>
    <w:rsid w:val="00633295"/>
    <w:rsid w:val="00654582"/>
    <w:rsid w:val="00691DAA"/>
    <w:rsid w:val="006A6600"/>
    <w:rsid w:val="006D1994"/>
    <w:rsid w:val="006E289F"/>
    <w:rsid w:val="007769DC"/>
    <w:rsid w:val="00837A47"/>
    <w:rsid w:val="00885BDA"/>
    <w:rsid w:val="008A61F3"/>
    <w:rsid w:val="008B39CC"/>
    <w:rsid w:val="008D2989"/>
    <w:rsid w:val="008D6397"/>
    <w:rsid w:val="00907831"/>
    <w:rsid w:val="00990EA6"/>
    <w:rsid w:val="009A4B08"/>
    <w:rsid w:val="00AA7CC6"/>
    <w:rsid w:val="00AB40A5"/>
    <w:rsid w:val="00AB42BD"/>
    <w:rsid w:val="00AF3CA2"/>
    <w:rsid w:val="00B6610B"/>
    <w:rsid w:val="00CC0838"/>
    <w:rsid w:val="00D20CFD"/>
    <w:rsid w:val="00D413CD"/>
    <w:rsid w:val="00D745D8"/>
    <w:rsid w:val="00D87475"/>
    <w:rsid w:val="00D92163"/>
    <w:rsid w:val="00DB72AC"/>
    <w:rsid w:val="00DD0B28"/>
    <w:rsid w:val="00DE6A05"/>
    <w:rsid w:val="00DF41BB"/>
    <w:rsid w:val="00E82B99"/>
    <w:rsid w:val="00E90601"/>
    <w:rsid w:val="00EA42FB"/>
    <w:rsid w:val="00EC317E"/>
    <w:rsid w:val="00F067A4"/>
    <w:rsid w:val="00F20B57"/>
    <w:rsid w:val="00F344C4"/>
    <w:rsid w:val="00F42E11"/>
    <w:rsid w:val="00F535BE"/>
    <w:rsid w:val="00F63DD4"/>
    <w:rsid w:val="00FA66F8"/>
    <w:rsid w:val="00FF7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40A5"/>
  </w:style>
  <w:style w:type="paragraph" w:styleId="Nagwek2">
    <w:name w:val="heading 2"/>
    <w:basedOn w:val="Normalny"/>
    <w:next w:val="Normalny"/>
    <w:link w:val="Nagwek2Znak"/>
    <w:qFormat/>
    <w:rsid w:val="00E90601"/>
    <w:pPr>
      <w:keepNext/>
      <w:spacing w:before="240" w:after="60" w:line="360" w:lineRule="auto"/>
      <w:outlineLvl w:val="1"/>
    </w:pPr>
    <w:rPr>
      <w:rFonts w:ascii="Calibri" w:eastAsia="Times New Roman" w:hAnsi="Calibri" w:cs="Arial"/>
      <w:b/>
      <w:bCs/>
      <w:iCs/>
      <w:color w:val="808080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A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90601"/>
    <w:rPr>
      <w:rFonts w:ascii="Calibri" w:eastAsia="Times New Roman" w:hAnsi="Calibri" w:cs="Arial"/>
      <w:b/>
      <w:bCs/>
      <w:iCs/>
      <w:color w:val="80808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E90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90601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5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60726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5176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41686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7294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58360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Białas</dc:creator>
  <cp:keywords/>
  <dc:description/>
  <cp:lastModifiedBy>Tadeusz</cp:lastModifiedBy>
  <cp:revision>50</cp:revision>
  <cp:lastPrinted>2018-11-18T15:58:00Z</cp:lastPrinted>
  <dcterms:created xsi:type="dcterms:W3CDTF">2018-09-14T13:31:00Z</dcterms:created>
  <dcterms:modified xsi:type="dcterms:W3CDTF">2018-11-23T08:49:00Z</dcterms:modified>
</cp:coreProperties>
</file>